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Light" w:cs="Open Sans Light" w:eastAsia="Open Sans Light" w:hAnsi="Open Sans Light"/>
        </w:rPr>
      </w:pPr>
      <w:bookmarkStart w:colFirst="0" w:colLast="0" w:name="_heading=h.gjdgxs" w:id="0"/>
      <w:bookmarkEnd w:id="0"/>
      <w:r w:rsidDel="00000000" w:rsidR="00000000" w:rsidRPr="00000000">
        <w:rPr>
          <w:rFonts w:ascii="Open Sans Light" w:cs="Open Sans Light" w:eastAsia="Open Sans Light" w:hAnsi="Open Sans Light"/>
          <w:rtl w:val="0"/>
        </w:rPr>
        <w:tab/>
        <w:tab/>
        <w:tab/>
        <w:tab/>
        <w:tab/>
        <w:tab/>
        <w:tab/>
        <w:tab/>
        <w:t xml:space="preserve">Stockholm 11/10 2019</w:t>
      </w:r>
    </w:p>
    <w:p w:rsidR="00000000" w:rsidDel="00000000" w:rsidP="00000000" w:rsidRDefault="00000000" w:rsidRPr="00000000" w14:paraId="00000002">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Till samtliga utbildare i programmet Vägledande samspel ICDP</w:t>
      </w:r>
    </w:p>
    <w:p w:rsidR="00000000" w:rsidDel="00000000" w:rsidP="00000000" w:rsidRDefault="00000000" w:rsidRPr="00000000" w14:paraId="00000004">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5">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Stiftelsen ICDP Sweden har under en tid arbetat med frågan hur kan vi både säkra programmets överlevnad och kvalitet och samtidigt öka spridningen till fler verksamheter och områden. </w:t>
      </w:r>
    </w:p>
    <w:p w:rsidR="00000000" w:rsidDel="00000000" w:rsidP="00000000" w:rsidRDefault="00000000" w:rsidRPr="00000000" w14:paraId="00000006">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Några punkter har utkristalliserats och de utgör kärnan i det som vi vill förmedla till er. Som utbildare utgör ni programmets viktigaste förmedlare och genom ert förhållningssätt, er värdegrund och kunskap är ni ambassadörer för spridning och tillit till programmet.</w:t>
      </w:r>
    </w:p>
    <w:p w:rsidR="00000000" w:rsidDel="00000000" w:rsidP="00000000" w:rsidRDefault="00000000" w:rsidRPr="00000000" w14:paraId="00000007">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Det är därför angeläget att hitta bra former för kommunikation mellan stiftelsen och utbildarna. Ett arbete som påbörjats är uppdatering av hemsidan. Några av nyheterna är att vi har börjat bygga upp en profil för var och en samt ett Community för delande av material såsom uppdaterad logga, gemensamt typsnitt, mallar för word-dokument och powerpoint samt nya foton som tillhör ICDP. </w:t>
      </w:r>
    </w:p>
    <w:p w:rsidR="00000000" w:rsidDel="00000000" w:rsidP="00000000" w:rsidRDefault="00000000" w:rsidRPr="00000000" w14:paraId="00000009">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När ni loggar in på Community kommer ni att se instruktioner för hur ni använder det nya materialet. Utöver kommunikationen via hemsidan vill vi också träffa er för utbyte och inspiration.</w:t>
      </w:r>
    </w:p>
    <w:p w:rsidR="00000000" w:rsidDel="00000000" w:rsidP="00000000" w:rsidRDefault="00000000" w:rsidRPr="00000000" w14:paraId="0000000A">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B">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Regelbundna Utbildarträffar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Tanken är att fördjupa kontakten mellan stiftelsen och utbildarna samt att uppdatera utbildarna med relevant kunskap knuten till ICDP och även göra er utbildare mer delaktiga i kvalitetssäkring och utvecklingen av ICDP i Sverige. </w:t>
      </w:r>
    </w:p>
    <w:p w:rsidR="00000000" w:rsidDel="00000000" w:rsidP="00000000" w:rsidRDefault="00000000" w:rsidRPr="00000000" w14:paraId="0000000F">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När det gäller nätverkssamlingarna har de fram till nu  </w:t>
      </w:r>
      <w:r w:rsidDel="00000000" w:rsidR="00000000" w:rsidRPr="00000000">
        <w:rPr>
          <w:rFonts w:ascii="Open Sans Light" w:cs="Open Sans Light" w:eastAsia="Open Sans Light" w:hAnsi="Open Sans Light"/>
          <w:rtl w:val="0"/>
        </w:rPr>
        <w:t xml:space="preserve">arrangerats</w:t>
      </w:r>
      <w:r w:rsidDel="00000000" w:rsidR="00000000" w:rsidRPr="00000000">
        <w:rPr>
          <w:rFonts w:ascii="Open Sans Light" w:cs="Open Sans Light" w:eastAsia="Open Sans Light" w:hAnsi="Open Sans Light"/>
          <w:rtl w:val="0"/>
        </w:rPr>
        <w:t xml:space="preserve"> som en dagkonferens för alla intresserade en gång per halvår. Från och med hösten 19 kommer nätverkssamlingarna vara exklusivt för er  utbildare och genomföras en gång per år istället och genomföras över två dagar istället för en dag. Detta sparar reseutgifter men innebär ökade utgifter för övernattning. </w:t>
      </w:r>
    </w:p>
    <w:p w:rsidR="00000000" w:rsidDel="00000000" w:rsidP="00000000" w:rsidRDefault="00000000" w:rsidRPr="00000000" w14:paraId="00000010">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1">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Angående innehållet i dessa träffar kommer den ena dagen  innehålla kunskaps påfyllning och inspiration genom externa föreläsare och den andra dagen kommer att användas till diskussion och  erfarenhetsutbyte mellan utbildarna. Exempel på ett sådant utbyte kan vara dilemman som man brottas med som utbildare såsom kriterier för godkännande av rapporter, loggböcker osv. Vilka utmaningarna än må vara är avsikten att kunna stärka kvaliteten i ICDP-programmet.</w:t>
      </w:r>
    </w:p>
    <w:p w:rsidR="00000000" w:rsidDel="00000000" w:rsidP="00000000" w:rsidRDefault="00000000" w:rsidRPr="00000000" w14:paraId="00000012">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Vi tänker oss att utbildarna i god tid innan mötet gärna får komma med önskemål om innehåll, föreläsare samt vilka teman som man önskar dela med de andra utbildarna och styrelsen.</w:t>
      </w:r>
    </w:p>
    <w:p w:rsidR="00000000" w:rsidDel="00000000" w:rsidP="00000000" w:rsidRDefault="00000000" w:rsidRPr="00000000" w14:paraId="00000013">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4">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5">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6">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7">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Själva konferensavgiften kommer att bli liknande den nuvarande, ca 1200 per/dag,</w:t>
      </w:r>
    </w:p>
    <w:p w:rsidR="00000000" w:rsidDel="00000000" w:rsidP="00000000" w:rsidRDefault="00000000" w:rsidRPr="00000000" w14:paraId="00000018">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 men kommer också att vara beroende av hur dyr föreläsaren är. För att träffarna skall bedömas som  kompetensutveckling är det ett krav från många arbetsgivare att det ingår extern föreläsning, därav förslaget på en extern föreläsare en av dagarna. Det blir samma krav på antal samlingar som ni som utbildare behöver delta i för att upprätthålla er utbildningscertifiering som tidigare (deltagande på två samlingar under tre år). </w:t>
      </w:r>
    </w:p>
    <w:p w:rsidR="00000000" w:rsidDel="00000000" w:rsidP="00000000" w:rsidRDefault="00000000" w:rsidRPr="00000000" w14:paraId="00000019">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Modellen med två dagars utbildarträffar tillämpas i Norge sedan länge med gott resultat.  Vi startar i höst med för de utbildare som vill vara med och utforma dessa träffar, fredagen den 8 november. Bokning sker via hemsidan. Tanken är att dessa ska ske varje år, troligen i september och under två dagar. Det slutliga beslutet angående en eller två dagar tas efter att detta diskuterats med utbildarna under vår träff i november 2019. Bokning till träffen görs på hemsidan www.icdp.se. Sista anmälningsdag är 5/11 201. Se program i bifogat dokument.</w:t>
      </w:r>
    </w:p>
    <w:p w:rsidR="00000000" w:rsidDel="00000000" w:rsidP="00000000" w:rsidRDefault="00000000" w:rsidRPr="00000000" w14:paraId="0000001A">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B">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Nya Avtal mellan utbildaren och Stiftelsen ICDP</w:t>
      </w:r>
    </w:p>
    <w:p w:rsidR="00000000" w:rsidDel="00000000" w:rsidP="00000000" w:rsidRDefault="00000000" w:rsidRPr="00000000" w14:paraId="0000001D">
      <w:pPr>
        <w:ind w:firstLine="72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E">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Det avtal som tecknas mellan utbildaren och stiftelsen har många år på nacken och behövde en översyn. Det nya samarbetsavtalet är genomgånget i samråd med en varumärkesjurist för att säkra att det är juridiskt korrekt. Det innehåller inga stora förändringar till exempel vad gäller krav på utbildarens kompetens men det förtydligar inom vilka områden man har rätt att utbilda i programmet. </w:t>
      </w:r>
    </w:p>
    <w:p w:rsidR="00000000" w:rsidDel="00000000" w:rsidP="00000000" w:rsidRDefault="00000000" w:rsidRPr="00000000" w14:paraId="0000001F">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Avtalet stärker kopplingen mellan huvudsaklig anställning och rätten att utbilda. Avtalet stärker också stiftelsens skydd vad gäller materialutveckling, användande och upphovsrätt. Avtalen förnyas allt eftersom de gamla avtalen löper ut, de gäller tre år från tidpunkten när de ingåtts. För er som är under utbildning gäller de nya avtalen. </w:t>
      </w:r>
    </w:p>
    <w:p w:rsidR="00000000" w:rsidDel="00000000" w:rsidP="00000000" w:rsidRDefault="00000000" w:rsidRPr="00000000" w14:paraId="00000020">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Avtalet kommer att regleras digitalt och ni får en påminnelse när det är dags att förnya (se avtal bifogat dokument).</w:t>
      </w:r>
    </w:p>
    <w:p w:rsidR="00000000" w:rsidDel="00000000" w:rsidP="00000000" w:rsidRDefault="00000000" w:rsidRPr="00000000" w14:paraId="00000021">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2">
      <w:pPr>
        <w:ind w:firstLine="72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3">
      <w:pPr>
        <w:keepNext w:val="1"/>
        <w:keepLines w:val="1"/>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Registrering av deltagare på Basnivå 1</w:t>
      </w:r>
    </w:p>
    <w:p w:rsidR="00000000" w:rsidDel="00000000" w:rsidP="00000000" w:rsidRDefault="00000000" w:rsidRPr="00000000" w14:paraId="00000024">
      <w:pPr>
        <w:ind w:firstLine="72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5">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Stiftelsen har beslutat att börja registrera även Nivå 1 deltagare på samma sätt som gäller för Nivå 2 med start under 2020. Det vill säga utbildaren anmäler sina deltagare via Community innan kursstart och får då tillgång till diplom för Nivå 1.</w:t>
      </w:r>
    </w:p>
    <w:p w:rsidR="00000000" w:rsidDel="00000000" w:rsidP="00000000" w:rsidRDefault="00000000" w:rsidRPr="00000000" w14:paraId="00000026">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Avgiften för att registrera deltagare på Nivå är 200 kr/deltagare (i tidigare information har summan varit 300 kr). Detta är en abonnemangskostnad som  förnyas årsvis. </w:t>
      </w:r>
    </w:p>
    <w:p w:rsidR="00000000" w:rsidDel="00000000" w:rsidP="00000000" w:rsidRDefault="00000000" w:rsidRPr="00000000" w14:paraId="00000027">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En av anledningarna till att registrera deltagarna på Nivå 1 är behovet av att få överblick över vilka som genomgått Nivå 1 och kvalitetssäkra att de som söker Nivå 2 har genomgått baskursen. Vi har också uppfattat att det finns en viss förvirring mellan uppläggen för vägledningsgrupp och Nivå 1 vilket lett till upplägg som är något mittemellan Vägledningsgrupp och Nivå 1.</w:t>
      </w:r>
    </w:p>
    <w:p w:rsidR="00000000" w:rsidDel="00000000" w:rsidP="00000000" w:rsidRDefault="00000000" w:rsidRPr="00000000" w14:paraId="00000028">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Stiftelsen har inte heller fått in årsrapporter i tillräcklig omfattning för att kunna få överblick över antalet utbildade på Nivå 1. Genom diplom beställningen får vi ett pålitligt register. För en del av summan för registrering av Nivå 1 har stiftelsen ambitionen att skapa ett Community även på denna utbildningsnivå med förhoppningen att få fler att vilja gå vidare med programmet.</w:t>
      </w:r>
    </w:p>
    <w:p w:rsidR="00000000" w:rsidDel="00000000" w:rsidP="00000000" w:rsidRDefault="00000000" w:rsidRPr="00000000" w14:paraId="00000029">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A">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Med dessa förändringar hoppas vi uppnå målen ökad spridning med bibehållen kvalité och långsiktig utveckling.</w:t>
      </w:r>
    </w:p>
    <w:p w:rsidR="00000000" w:rsidDel="00000000" w:rsidP="00000000" w:rsidRDefault="00000000" w:rsidRPr="00000000" w14:paraId="0000002B">
      <w:pPr>
        <w:keepNext w:val="1"/>
        <w:keepLines w:val="1"/>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Arbetsgrupp</w:t>
      </w:r>
      <w:r w:rsidDel="00000000" w:rsidR="00000000" w:rsidRPr="00000000">
        <w:rPr>
          <w:rtl w:val="0"/>
        </w:rPr>
      </w:r>
    </w:p>
    <w:p w:rsidR="00000000" w:rsidDel="00000000" w:rsidP="00000000" w:rsidRDefault="00000000" w:rsidRPr="00000000" w14:paraId="0000002D">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Under en tid framöver kommer en arbetsgrupp </w:t>
      </w:r>
    </w:p>
    <w:p w:rsidR="00000000" w:rsidDel="00000000" w:rsidP="00000000" w:rsidRDefault="00000000" w:rsidRPr="00000000" w14:paraId="0000002F">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att försöka få en bild av era önskemål och behov och hur de kan länkas med stiftelsens förutsättningar.  Vi skulle därför uppskatta om ni som vill kvarstå som aktiva uppdaterar ert avtal med stiftelsen genom att skicka ett svarsmail till Grete Flakk, gärna före 8 november 2019.</w:t>
      </w:r>
    </w:p>
    <w:p w:rsidR="00000000" w:rsidDel="00000000" w:rsidP="00000000" w:rsidRDefault="00000000" w:rsidRPr="00000000" w14:paraId="00000030">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1">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Tills vi hörs,</w:t>
      </w:r>
    </w:p>
    <w:p w:rsidR="00000000" w:rsidDel="00000000" w:rsidP="00000000" w:rsidRDefault="00000000" w:rsidRPr="00000000" w14:paraId="00000032">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Ha en riktigt fin höst</w:t>
      </w:r>
    </w:p>
    <w:p w:rsidR="00000000" w:rsidDel="00000000" w:rsidP="00000000" w:rsidRDefault="00000000" w:rsidRPr="00000000" w14:paraId="00000033">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Stiftelsen ICDP/ Arbetsgruppen Grete Flakk, Veronica Kindbom och Annelie Waldau</w:t>
      </w:r>
    </w:p>
    <w:p w:rsidR="00000000" w:rsidDel="00000000" w:rsidP="00000000" w:rsidRDefault="00000000" w:rsidRPr="00000000" w14:paraId="00000034">
      <w:pPr>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Mailadresser:</w:t>
      </w:r>
    </w:p>
    <w:p w:rsidR="00000000" w:rsidDel="00000000" w:rsidP="00000000" w:rsidRDefault="00000000" w:rsidRPr="00000000" w14:paraId="00000035">
      <w:pPr>
        <w:rPr>
          <w:rFonts w:ascii="Open Sans Light" w:cs="Open Sans Light" w:eastAsia="Open Sans Light" w:hAnsi="Open Sans Light"/>
        </w:rPr>
      </w:pPr>
      <w:hyperlink r:id="rId7">
        <w:r w:rsidDel="00000000" w:rsidR="00000000" w:rsidRPr="00000000">
          <w:rPr>
            <w:rFonts w:ascii="Open Sans Light" w:cs="Open Sans Light" w:eastAsia="Open Sans Light" w:hAnsi="Open Sans Light"/>
            <w:color w:val="0000ff"/>
            <w:u w:val="single"/>
            <w:rtl w:val="0"/>
          </w:rPr>
          <w:t xml:space="preserve">grete@icdp.se</w:t>
        </w:r>
      </w:hyperlink>
      <w:r w:rsidDel="00000000" w:rsidR="00000000" w:rsidRPr="00000000">
        <w:rPr>
          <w:rtl w:val="0"/>
        </w:rPr>
      </w:r>
    </w:p>
    <w:p w:rsidR="00000000" w:rsidDel="00000000" w:rsidP="00000000" w:rsidRDefault="00000000" w:rsidRPr="00000000" w14:paraId="00000036">
      <w:pPr>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0000ff"/>
            <w:u w:val="single"/>
            <w:rtl w:val="0"/>
          </w:rPr>
          <w:t xml:space="preserve">veronica@icdp.se</w:t>
        </w:r>
      </w:hyperlink>
      <w:r w:rsidDel="00000000" w:rsidR="00000000" w:rsidRPr="00000000">
        <w:rPr>
          <w:rtl w:val="0"/>
        </w:rPr>
      </w:r>
    </w:p>
    <w:p w:rsidR="00000000" w:rsidDel="00000000" w:rsidP="00000000" w:rsidRDefault="00000000" w:rsidRPr="00000000" w14:paraId="00000037">
      <w:pPr>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0000ff"/>
            <w:u w:val="single"/>
            <w:rtl w:val="0"/>
          </w:rPr>
          <w:t xml:space="preserve">annelie@icdp.se</w:t>
        </w:r>
      </w:hyperlink>
      <w:r w:rsidDel="00000000" w:rsidR="00000000" w:rsidRPr="00000000">
        <w:rPr>
          <w:rtl w:val="0"/>
        </w:rPr>
      </w:r>
    </w:p>
    <w:p w:rsidR="00000000" w:rsidDel="00000000" w:rsidP="00000000" w:rsidRDefault="00000000" w:rsidRPr="00000000" w14:paraId="00000038">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rPr>
          <w:rFonts w:ascii="Open Sans Light" w:cs="Open Sans Light" w:eastAsia="Open Sans Light" w:hAnsi="Open Sans Light"/>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080" w:top="1080" w:left="1080" w:right="1080" w:header="720"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240" w:line="240" w:lineRule="auto"/>
      <w:jc w:val="right"/>
      <w:rPr>
        <w:b w:val="1"/>
        <w:color w:val="000000"/>
      </w:rPr>
    </w:pPr>
    <w:r w:rsidDel="00000000" w:rsidR="00000000" w:rsidRPr="00000000">
      <w:rPr>
        <w:b w:val="1"/>
        <w:color w:val="000000"/>
        <w:rtl w:val="0"/>
      </w:rPr>
      <w:t xml:space="preserve">Sidan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240" w:line="240" w:lineRule="auto"/>
      <w:jc w:val="right"/>
      <w:rPr>
        <w:b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240" w:line="240" w:lineRule="auto"/>
      <w:jc w:val="right"/>
      <w:rPr>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444500</wp:posOffset>
              </wp:positionV>
              <wp:extent cx="5779050" cy="31750"/>
              <wp:effectExtent b="0" l="0" r="0" t="0"/>
              <wp:wrapNone/>
              <wp:docPr id="11" name=""/>
              <a:graphic>
                <a:graphicData uri="http://schemas.microsoft.com/office/word/2010/wordprocessingShape">
                  <wps:wsp>
                    <wps:cNvCnPr/>
                    <wps:spPr>
                      <a:xfrm>
                        <a:off x="2466000" y="3780000"/>
                        <a:ext cx="5760000" cy="0"/>
                      </a:xfrm>
                      <a:prstGeom prst="straightConnector1">
                        <a:avLst/>
                      </a:prstGeom>
                      <a:noFill/>
                      <a:ln cap="flat" cmpd="sng" w="9525">
                        <a:solidFill>
                          <a:srgbClr val="EC952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444500</wp:posOffset>
              </wp:positionV>
              <wp:extent cx="5779050" cy="3175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79050" cy="31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457200</wp:posOffset>
              </wp:positionV>
              <wp:extent cx="5792175" cy="338175"/>
              <wp:effectExtent b="0" l="0" r="0" t="0"/>
              <wp:wrapNone/>
              <wp:docPr id="10" name=""/>
              <a:graphic>
                <a:graphicData uri="http://schemas.microsoft.com/office/word/2010/wordprocessingShape">
                  <wps:wsp>
                    <wps:cNvSpPr/>
                    <wps:cNvPr id="2" name="Shape 2"/>
                    <wps:spPr>
                      <a:xfrm>
                        <a:off x="2464200" y="3625200"/>
                        <a:ext cx="5763600" cy="309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ICDP</w:t>
                          </w:r>
                          <w:r w:rsidDel="00000000" w:rsidR="00000000" w:rsidRPr="00000000">
                            <w:rPr>
                              <w:rFonts w:ascii="Arial" w:cs="Arial" w:eastAsia="Arial" w:hAnsi="Arial"/>
                              <w:b w:val="0"/>
                              <w:i w:val="0"/>
                              <w:smallCaps w:val="0"/>
                              <w:strike w:val="0"/>
                              <w:color w:val="ed962d"/>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Vägledande samspel  </w:t>
                          </w:r>
                          <w:r w:rsidDel="00000000" w:rsidR="00000000" w:rsidRPr="00000000">
                            <w:rPr>
                              <w:rFonts w:ascii="Arial" w:cs="Arial" w:eastAsia="Arial" w:hAnsi="Arial"/>
                              <w:b w:val="0"/>
                              <w:i w:val="0"/>
                              <w:smallCaps w:val="0"/>
                              <w:strike w:val="0"/>
                              <w:color w:val="ed962d"/>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Henriksdalsallén 24 B  </w:t>
                          </w:r>
                          <w:r w:rsidDel="00000000" w:rsidR="00000000" w:rsidRPr="00000000">
                            <w:rPr>
                              <w:rFonts w:ascii="Arial" w:cs="Arial" w:eastAsia="Arial" w:hAnsi="Arial"/>
                              <w:b w:val="0"/>
                              <w:i w:val="0"/>
                              <w:smallCaps w:val="0"/>
                              <w:strike w:val="0"/>
                              <w:color w:val="ed962d"/>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120 71 Stockholm B  </w:t>
                          </w:r>
                          <w:r w:rsidDel="00000000" w:rsidR="00000000" w:rsidRPr="00000000">
                            <w:rPr>
                              <w:rFonts w:ascii="Arial" w:cs="Arial" w:eastAsia="Arial" w:hAnsi="Arial"/>
                              <w:b w:val="0"/>
                              <w:i w:val="0"/>
                              <w:smallCaps w:val="0"/>
                              <w:strike w:val="0"/>
                              <w:color w:val="ed962d"/>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info@icdp.se  </w:t>
                          </w:r>
                          <w:r w:rsidDel="00000000" w:rsidR="00000000" w:rsidRPr="00000000">
                            <w:rPr>
                              <w:rFonts w:ascii="Arial" w:cs="Arial" w:eastAsia="Arial" w:hAnsi="Arial"/>
                              <w:b w:val="0"/>
                              <w:i w:val="0"/>
                              <w:smallCaps w:val="0"/>
                              <w:strike w:val="0"/>
                              <w:color w:val="ed962d"/>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www.icdp.se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457200</wp:posOffset>
              </wp:positionV>
              <wp:extent cx="5792175" cy="338175"/>
              <wp:effectExtent b="0" l="0" r="0" t="0"/>
              <wp:wrapNone/>
              <wp:docPr id="1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792175" cy="338175"/>
                      </a:xfrm>
                      <a:prstGeom prst="rect"/>
                      <a:ln/>
                    </pic:spPr>
                  </pic:pic>
                </a:graphicData>
              </a:graphic>
            </wp:anchor>
          </w:drawing>
        </mc:Fallback>
      </mc:AlternateConten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240" w:line="240" w:lineRule="auto"/>
      <w:jc w:val="right"/>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2345690</wp:posOffset>
          </wp:positionH>
          <wp:positionV relativeFrom="paragraph">
            <wp:posOffset>-81913</wp:posOffset>
          </wp:positionV>
          <wp:extent cx="1405255" cy="1010285"/>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5255" cy="1010285"/>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d8492a"/>
    </w:rPr>
  </w:style>
  <w:style w:type="paragraph" w:styleId="Heading2">
    <w:name w:val="heading 2"/>
    <w:basedOn w:val="Normal"/>
    <w:next w:val="Normal"/>
    <w:pPr>
      <w:keepNext w:val="1"/>
      <w:keepLines w:val="1"/>
      <w:spacing w:before="40" w:lineRule="auto"/>
    </w:pPr>
    <w:rPr>
      <w:rFonts w:ascii="Open Sans" w:cs="Open Sans" w:eastAsia="Open Sans" w:hAnsi="Open Sans"/>
      <w:sz w:val="24"/>
      <w:szCs w:val="24"/>
    </w:rPr>
  </w:style>
  <w:style w:type="paragraph" w:styleId="Heading3">
    <w:name w:val="heading 3"/>
    <w:basedOn w:val="Normal"/>
    <w:next w:val="Normal"/>
    <w:pPr>
      <w:keepNext w:val="1"/>
      <w:keepLines w:val="1"/>
      <w:spacing w:before="40" w:lineRule="auto"/>
    </w:pPr>
    <w:rPr>
      <w:rFonts w:ascii="Open Sans" w:cs="Open Sans" w:eastAsia="Open Sans" w:hAnsi="Open Sans"/>
      <w:b w:val="1"/>
    </w:rPr>
  </w:style>
  <w:style w:type="paragraph" w:styleId="Heading4">
    <w:name w:val="heading 4"/>
    <w:basedOn w:val="Normal"/>
    <w:next w:val="Normal"/>
    <w:pPr>
      <w:keepNext w:val="1"/>
      <w:keepLines w:val="1"/>
      <w:spacing w:before="40" w:lineRule="auto"/>
    </w:pPr>
    <w:rPr>
      <w:rFonts w:ascii="Open Sans" w:cs="Open Sans" w:eastAsia="Open Sans" w:hAnsi="Open Sans"/>
    </w:rPr>
  </w:style>
  <w:style w:type="paragraph" w:styleId="Heading5">
    <w:name w:val="heading 5"/>
    <w:basedOn w:val="Normal"/>
    <w:next w:val="Normal"/>
    <w:pPr>
      <w:keepNext w:val="1"/>
      <w:keepLines w:val="1"/>
      <w:spacing w:before="40" w:lineRule="auto"/>
    </w:pPr>
    <w:rPr/>
  </w:style>
  <w:style w:type="paragraph" w:styleId="Heading6">
    <w:name w:val="heading 6"/>
    <w:basedOn w:val="Normal"/>
    <w:next w:val="Normal"/>
    <w:pPr>
      <w:keepNext w:val="1"/>
      <w:keepLines w:val="1"/>
      <w:spacing w:before="40" w:lineRule="auto"/>
    </w:pPr>
    <w:rPr/>
  </w:style>
  <w:style w:type="paragraph" w:styleId="Title">
    <w:name w:val="Title"/>
    <w:basedOn w:val="Normal"/>
    <w:next w:val="Normal"/>
    <w:pPr>
      <w:spacing w:after="60" w:line="240" w:lineRule="auto"/>
    </w:pPr>
    <w:rPr>
      <w:rFonts w:ascii="Open Sans" w:cs="Open Sans" w:eastAsia="Open Sans" w:hAnsi="Open Sans"/>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d8492a"/>
    </w:rPr>
  </w:style>
  <w:style w:type="paragraph" w:styleId="Heading2">
    <w:name w:val="heading 2"/>
    <w:basedOn w:val="Normal"/>
    <w:next w:val="Normal"/>
    <w:pPr>
      <w:keepNext w:val="1"/>
      <w:keepLines w:val="1"/>
      <w:spacing w:before="40" w:lineRule="auto"/>
    </w:pPr>
    <w:rPr>
      <w:rFonts w:ascii="Open Sans" w:cs="Open Sans" w:eastAsia="Open Sans" w:hAnsi="Open Sans"/>
      <w:sz w:val="24"/>
      <w:szCs w:val="24"/>
    </w:rPr>
  </w:style>
  <w:style w:type="paragraph" w:styleId="Heading3">
    <w:name w:val="heading 3"/>
    <w:basedOn w:val="Normal"/>
    <w:next w:val="Normal"/>
    <w:pPr>
      <w:keepNext w:val="1"/>
      <w:keepLines w:val="1"/>
      <w:spacing w:before="40" w:lineRule="auto"/>
    </w:pPr>
    <w:rPr>
      <w:rFonts w:ascii="Open Sans" w:cs="Open Sans" w:eastAsia="Open Sans" w:hAnsi="Open Sans"/>
      <w:b w:val="1"/>
    </w:rPr>
  </w:style>
  <w:style w:type="paragraph" w:styleId="Heading4">
    <w:name w:val="heading 4"/>
    <w:basedOn w:val="Normal"/>
    <w:next w:val="Normal"/>
    <w:pPr>
      <w:keepNext w:val="1"/>
      <w:keepLines w:val="1"/>
      <w:spacing w:before="40" w:lineRule="auto"/>
    </w:pPr>
    <w:rPr>
      <w:rFonts w:ascii="Open Sans" w:cs="Open Sans" w:eastAsia="Open Sans" w:hAnsi="Open Sans"/>
    </w:rPr>
  </w:style>
  <w:style w:type="paragraph" w:styleId="Heading5">
    <w:name w:val="heading 5"/>
    <w:basedOn w:val="Normal"/>
    <w:next w:val="Normal"/>
    <w:pPr>
      <w:keepNext w:val="1"/>
      <w:keepLines w:val="1"/>
      <w:spacing w:before="40" w:lineRule="auto"/>
    </w:pPr>
    <w:rPr/>
  </w:style>
  <w:style w:type="paragraph" w:styleId="Heading6">
    <w:name w:val="heading 6"/>
    <w:basedOn w:val="Normal"/>
    <w:next w:val="Normal"/>
    <w:pPr>
      <w:keepNext w:val="1"/>
      <w:keepLines w:val="1"/>
      <w:spacing w:before="40" w:lineRule="auto"/>
    </w:pPr>
    <w:rPr/>
  </w:style>
  <w:style w:type="paragraph" w:styleId="Title">
    <w:name w:val="Title"/>
    <w:basedOn w:val="Normal"/>
    <w:next w:val="Normal"/>
    <w:pPr>
      <w:spacing w:after="60" w:line="240" w:lineRule="auto"/>
    </w:pPr>
    <w:rPr>
      <w:rFonts w:ascii="Open Sans" w:cs="Open Sans" w:eastAsia="Open Sans" w:hAnsi="Open Sans"/>
      <w:sz w:val="32"/>
      <w:szCs w:val="32"/>
    </w:rPr>
  </w:style>
  <w:style w:type="paragraph" w:styleId="Normal" w:default="1">
    <w:name w:val="Normal"/>
    <w:qFormat w:val="1"/>
    <w:rsid w:val="009D098C"/>
    <w:pPr>
      <w:spacing w:line="276" w:lineRule="auto"/>
    </w:pPr>
    <w:rPr>
      <w:rFonts w:ascii="Arial" w:cs="Arial" w:eastAsia="Arial" w:hAnsi="Arial"/>
      <w:lang w:val="sv"/>
    </w:rPr>
  </w:style>
  <w:style w:type="paragraph" w:styleId="Rubrik1">
    <w:name w:val="heading 1"/>
    <w:basedOn w:val="Normal"/>
    <w:next w:val="Normal"/>
    <w:uiPriority w:val="9"/>
    <w:qFormat w:val="1"/>
    <w:pPr>
      <w:keepNext w:val="1"/>
      <w:keepLines w:val="1"/>
      <w:outlineLvl w:val="0"/>
    </w:pPr>
    <w:rPr>
      <w:b w:val="1"/>
      <w:color w:val="d8492a"/>
    </w:rPr>
  </w:style>
  <w:style w:type="paragraph" w:styleId="Rubrik2">
    <w:name w:val="heading 2"/>
    <w:basedOn w:val="Normal"/>
    <w:next w:val="Normal"/>
    <w:uiPriority w:val="9"/>
    <w:unhideWhenUsed w:val="1"/>
    <w:qFormat w:val="1"/>
    <w:pPr>
      <w:keepNext w:val="1"/>
      <w:keepLines w:val="1"/>
      <w:spacing w:before="40"/>
      <w:outlineLvl w:val="1"/>
    </w:pPr>
    <w:rPr>
      <w:rFonts w:ascii="Open Sans" w:cs="Open Sans" w:eastAsia="Open Sans" w:hAnsi="Open Sans"/>
      <w:sz w:val="24"/>
      <w:szCs w:val="24"/>
    </w:rPr>
  </w:style>
  <w:style w:type="paragraph" w:styleId="Rubrik3">
    <w:name w:val="heading 3"/>
    <w:basedOn w:val="Normal"/>
    <w:next w:val="Normal"/>
    <w:uiPriority w:val="9"/>
    <w:unhideWhenUsed w:val="1"/>
    <w:qFormat w:val="1"/>
    <w:pPr>
      <w:keepNext w:val="1"/>
      <w:keepLines w:val="1"/>
      <w:spacing w:before="40"/>
      <w:outlineLvl w:val="2"/>
    </w:pPr>
    <w:rPr>
      <w:rFonts w:ascii="Open Sans" w:cs="Open Sans" w:eastAsia="Open Sans" w:hAnsi="Open Sans"/>
      <w:b w:val="1"/>
    </w:rPr>
  </w:style>
  <w:style w:type="paragraph" w:styleId="Rubrik4">
    <w:name w:val="heading 4"/>
    <w:basedOn w:val="Normal"/>
    <w:next w:val="Normal"/>
    <w:uiPriority w:val="9"/>
    <w:semiHidden w:val="1"/>
    <w:unhideWhenUsed w:val="1"/>
    <w:qFormat w:val="1"/>
    <w:pPr>
      <w:keepNext w:val="1"/>
      <w:keepLines w:val="1"/>
      <w:spacing w:before="40"/>
      <w:outlineLvl w:val="3"/>
    </w:pPr>
    <w:rPr>
      <w:rFonts w:ascii="Open Sans" w:cs="Open Sans" w:eastAsia="Open Sans" w:hAnsi="Open Sans"/>
    </w:rPr>
  </w:style>
  <w:style w:type="paragraph" w:styleId="Rubrik5">
    <w:name w:val="heading 5"/>
    <w:basedOn w:val="Normal"/>
    <w:next w:val="Normal"/>
    <w:uiPriority w:val="9"/>
    <w:semiHidden w:val="1"/>
    <w:unhideWhenUsed w:val="1"/>
    <w:qFormat w:val="1"/>
    <w:pPr>
      <w:keepNext w:val="1"/>
      <w:keepLines w:val="1"/>
      <w:spacing w:before="40"/>
      <w:outlineLvl w:val="4"/>
    </w:pPr>
  </w:style>
  <w:style w:type="paragraph" w:styleId="Rubrik6">
    <w:name w:val="heading 6"/>
    <w:basedOn w:val="Normal"/>
    <w:next w:val="Normal"/>
    <w:uiPriority w:val="9"/>
    <w:semiHidden w:val="1"/>
    <w:unhideWhenUsed w:val="1"/>
    <w:qFormat w:val="1"/>
    <w:pPr>
      <w:keepNext w:val="1"/>
      <w:keepLines w:val="1"/>
      <w:spacing w:before="40"/>
      <w:outlineLvl w:val="5"/>
    </w:p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Rubrik">
    <w:name w:val="Title"/>
    <w:basedOn w:val="Normal"/>
    <w:next w:val="Normal"/>
    <w:uiPriority w:val="10"/>
    <w:qFormat w:val="1"/>
    <w:pPr>
      <w:spacing w:after="60" w:line="240" w:lineRule="auto"/>
    </w:pPr>
    <w:rPr>
      <w:rFonts w:ascii="Open Sans" w:cs="Open Sans" w:eastAsia="Open Sans" w:hAnsi="Open Sans"/>
      <w:sz w:val="32"/>
      <w:szCs w:val="32"/>
    </w:rPr>
  </w:style>
  <w:style w:type="paragraph" w:styleId="Underrubrik">
    <w:name w:val="Subtitle"/>
    <w:basedOn w:val="Normal"/>
    <w:next w:val="Normal"/>
    <w:uiPriority w:val="11"/>
    <w:qFormat w:val="1"/>
    <w:pPr>
      <w:spacing w:after="60" w:line="240" w:lineRule="auto"/>
    </w:pPr>
    <w:rPr>
      <w:color w:val="5a5a5a"/>
    </w:rPr>
  </w:style>
  <w:style w:type="paragraph" w:styleId="Sidhuvud">
    <w:name w:val="header"/>
    <w:basedOn w:val="Normal"/>
    <w:link w:val="SidhuvudChar"/>
    <w:uiPriority w:val="99"/>
    <w:unhideWhenUsed w:val="1"/>
    <w:rsid w:val="00CB7DAC"/>
    <w:pPr>
      <w:tabs>
        <w:tab w:val="center" w:pos="4536"/>
        <w:tab w:val="right" w:pos="9072"/>
      </w:tabs>
      <w:spacing w:line="240" w:lineRule="auto"/>
    </w:pPr>
  </w:style>
  <w:style w:type="character" w:styleId="SidhuvudChar" w:customStyle="1">
    <w:name w:val="Sidhuvud Char"/>
    <w:basedOn w:val="Standardstycketeckensnitt"/>
    <w:link w:val="Sidhuvud"/>
    <w:uiPriority w:val="99"/>
    <w:rsid w:val="00CB7DAC"/>
  </w:style>
  <w:style w:type="paragraph" w:styleId="Sidfot">
    <w:name w:val="footer"/>
    <w:basedOn w:val="Normal"/>
    <w:link w:val="SidfotChar"/>
    <w:uiPriority w:val="99"/>
    <w:unhideWhenUsed w:val="1"/>
    <w:rsid w:val="00CB7DAC"/>
    <w:pPr>
      <w:tabs>
        <w:tab w:val="center" w:pos="4536"/>
        <w:tab w:val="right" w:pos="9072"/>
      </w:tabs>
      <w:spacing w:line="240" w:lineRule="auto"/>
    </w:pPr>
  </w:style>
  <w:style w:type="character" w:styleId="SidfotChar" w:customStyle="1">
    <w:name w:val="Sidfot Char"/>
    <w:basedOn w:val="Standardstycketeckensnitt"/>
    <w:link w:val="Sidfot"/>
    <w:uiPriority w:val="99"/>
    <w:rsid w:val="00CB7DAC"/>
  </w:style>
  <w:style w:type="character" w:styleId="Hyperlnk">
    <w:name w:val="Hyperlink"/>
    <w:basedOn w:val="Standardstycketeckensnitt"/>
    <w:uiPriority w:val="99"/>
    <w:unhideWhenUsed w:val="1"/>
    <w:rsid w:val="009D098C"/>
    <w:rPr>
      <w:color w:val="0000ff" w:themeColor="hyperlink"/>
      <w:u w:val="single"/>
    </w:rPr>
  </w:style>
  <w:style w:type="character" w:styleId="Olstomnmnande">
    <w:name w:val="Unresolved Mention"/>
    <w:basedOn w:val="Standardstycketeckensnitt"/>
    <w:uiPriority w:val="99"/>
    <w:semiHidden w:val="1"/>
    <w:unhideWhenUsed w:val="1"/>
    <w:rsid w:val="009D098C"/>
    <w:rPr>
      <w:color w:val="605e5c"/>
      <w:shd w:color="auto" w:fill="e1dfdd" w:val="clear"/>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spacing w:after="60" w:line="240" w:lineRule="auto"/>
    </w:pPr>
    <w:rPr>
      <w:color w:val="5a5a5a"/>
    </w:rPr>
  </w:style>
  <w:style w:type="paragraph" w:styleId="Subtitle">
    <w:name w:val="Subtitle"/>
    <w:basedOn w:val="Normal"/>
    <w:next w:val="Normal"/>
    <w:pPr>
      <w:spacing w:after="60" w:line="240" w:lineRule="auto"/>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elie@icdp.se"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rete@icdp.se" TargetMode="External"/><Relationship Id="rId8" Type="http://schemas.openxmlformats.org/officeDocument/2006/relationships/hyperlink" Target="mailto:veronica@icdp.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7d7EYRMu8knePC+VqHvXAF3ww==">AMUW2mW/UdPddjI8duTWFSkCqtpywPP4tATHCm496ExF38j+VL1i0seCDxXus3e81bVgWF/fp+MrBSLb2dQZ4QZpYo2kga7oe9yEUqOqzKq/CqBlldV2+rYDy3fvUSfgOnGFDg9YPHjy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2019-10-13T14:14:00Z</dcterms:created>
  <dc:creator>annelie@icdp.se</dc:creator>
</cp:coreProperties>
</file>